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8" w:rsidRDefault="00110C75">
      <w:pPr>
        <w:spacing w:line="84" w:lineRule="exact"/>
        <w:rPr>
          <w:sz w:val="24"/>
          <w:szCs w:val="24"/>
        </w:rPr>
      </w:pPr>
      <w:r>
        <w:rPr>
          <w:rFonts w:ascii="Verdana" w:eastAsia="Verdana" w:hAnsi="Verdana" w:cs="Verdana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-161290</wp:posOffset>
            </wp:positionV>
            <wp:extent cx="692150" cy="692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108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108" w:rsidRPr="002E2681" w:rsidRDefault="004829DF">
      <w:pPr>
        <w:ind w:left="4420"/>
        <w:rPr>
          <w:sz w:val="20"/>
          <w:szCs w:val="20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>АВТОМОБИЛЬНАЯСМАЗКА</w:t>
      </w:r>
    </w:p>
    <w:p w:rsidR="00110C75" w:rsidRPr="002E2681" w:rsidRDefault="00110C75" w:rsidP="00110C75">
      <w:pPr>
        <w:ind w:left="4420"/>
        <w:rPr>
          <w:rFonts w:ascii="Verdana" w:eastAsia="Verdana" w:hAnsi="Verdana" w:cs="Verdana"/>
          <w:color w:val="0070C0"/>
          <w:sz w:val="24"/>
          <w:szCs w:val="24"/>
        </w:rPr>
      </w:pPr>
      <w:bookmarkStart w:id="0" w:name="_GoBack"/>
      <w:bookmarkEnd w:id="0"/>
      <w:r w:rsidRPr="00110C75">
        <w:rPr>
          <w:rFonts w:ascii="Verdana" w:eastAsia="Verdana" w:hAnsi="Verdana" w:cs="Verdana"/>
          <w:color w:val="0070C0"/>
          <w:sz w:val="32"/>
          <w:szCs w:val="32"/>
          <w:lang w:val="en-US"/>
        </w:rPr>
        <w:t>MOBI</w:t>
      </w:r>
      <w:r w:rsidRPr="002E2681">
        <w:rPr>
          <w:rFonts w:ascii="Verdana" w:eastAsia="Verdana" w:hAnsi="Verdana" w:cs="Verdana"/>
          <w:color w:val="0070C0"/>
          <w:sz w:val="32"/>
          <w:szCs w:val="32"/>
        </w:rPr>
        <w:t xml:space="preserve"> </w:t>
      </w:r>
      <w:r w:rsidRPr="00110C75">
        <w:rPr>
          <w:rFonts w:ascii="Verdana" w:eastAsia="Verdana" w:hAnsi="Verdana" w:cs="Verdana"/>
          <w:color w:val="0070C0"/>
          <w:sz w:val="32"/>
          <w:szCs w:val="32"/>
          <w:lang w:val="en-US"/>
        </w:rPr>
        <w:t>SUPER</w:t>
      </w:r>
      <w:r w:rsidRPr="002E2681">
        <w:rPr>
          <w:rFonts w:ascii="Verdana" w:eastAsia="Verdana" w:hAnsi="Verdana" w:cs="Verdana"/>
          <w:color w:val="0070C0"/>
          <w:sz w:val="32"/>
          <w:szCs w:val="32"/>
        </w:rPr>
        <w:t xml:space="preserve"> </w:t>
      </w:r>
      <w:r w:rsidRPr="00110C75">
        <w:rPr>
          <w:rFonts w:ascii="Verdana" w:eastAsia="Verdana" w:hAnsi="Verdana" w:cs="Verdana"/>
          <w:color w:val="0070C0"/>
          <w:sz w:val="32"/>
          <w:szCs w:val="32"/>
          <w:lang w:val="en-US"/>
        </w:rPr>
        <w:t>PROFESSIONAL</w:t>
      </w:r>
    </w:p>
    <w:p w:rsidR="00DA3108" w:rsidRPr="002E2681" w:rsidRDefault="00DA3108">
      <w:pPr>
        <w:spacing w:line="200" w:lineRule="exact"/>
        <w:rPr>
          <w:sz w:val="24"/>
          <w:szCs w:val="24"/>
        </w:rPr>
      </w:pPr>
    </w:p>
    <w:p w:rsidR="00DA3108" w:rsidRPr="002E2681" w:rsidRDefault="00DA3108">
      <w:pPr>
        <w:spacing w:line="200" w:lineRule="exact"/>
        <w:rPr>
          <w:sz w:val="24"/>
          <w:szCs w:val="24"/>
        </w:rPr>
      </w:pPr>
    </w:p>
    <w:p w:rsidR="00DA3108" w:rsidRPr="002E2681" w:rsidRDefault="00DA3108">
      <w:pPr>
        <w:spacing w:line="258" w:lineRule="exact"/>
        <w:rPr>
          <w:sz w:val="24"/>
          <w:szCs w:val="24"/>
        </w:rPr>
      </w:pPr>
    </w:p>
    <w:p w:rsidR="00DA3108" w:rsidRDefault="004829DF">
      <w:pPr>
        <w:spacing w:line="274" w:lineRule="auto"/>
        <w:ind w:left="340" w:right="60" w:firstLine="708"/>
        <w:jc w:val="both"/>
        <w:rPr>
          <w:sz w:val="20"/>
          <w:szCs w:val="20"/>
        </w:rPr>
      </w:pPr>
      <w:r w:rsidRPr="004829DF">
        <w:rPr>
          <w:rFonts w:ascii="Century Gothic" w:eastAsia="Century Gothic" w:hAnsi="Century Gothic" w:cs="Century Gothic"/>
          <w:color w:val="404040"/>
          <w:sz w:val="20"/>
          <w:szCs w:val="20"/>
        </w:rPr>
        <w:t>MOBI SUPER PROFESSIONAL</w:t>
      </w:r>
      <w:r w:rsidR="002E2681"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рекомендуется для автомобильного и индустриального применения в антифрикционных подшипниках, компонентах шасси, крестовинах карданов, шаровых соединениях и подшипниках ступиц автомобилей с дисковыми тормозами внедорожной, горнодобывающей и лесозаготовительной техники, асфальтоукладчиков и фрезерных машин, эксплуатируемых в сложных условиях.</w:t>
      </w:r>
    </w:p>
    <w:p w:rsidR="00DA3108" w:rsidRDefault="00DA3108">
      <w:pPr>
        <w:spacing w:line="9" w:lineRule="exact"/>
        <w:rPr>
          <w:sz w:val="24"/>
          <w:szCs w:val="24"/>
        </w:rPr>
      </w:pPr>
    </w:p>
    <w:p w:rsidR="00DA3108" w:rsidRDefault="004829DF">
      <w:pPr>
        <w:spacing w:line="274" w:lineRule="auto"/>
        <w:ind w:left="340" w:right="60" w:firstLine="708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Прекрасная стойкость к термическому, структурному и окислительному разрушению при работе в области высоких температур: увеличенный срок службы смазки и совершенная защита подшипников в условиях высокотемпературного применения обеспечивают снижение затрат на обслуживание и ремонт.</w:t>
      </w:r>
    </w:p>
    <w:p w:rsidR="00DA3108" w:rsidRDefault="00DA3108">
      <w:pPr>
        <w:spacing w:line="248" w:lineRule="exact"/>
        <w:rPr>
          <w:sz w:val="24"/>
          <w:szCs w:val="24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548DD4"/>
        </w:rPr>
        <w:t>Преимущества</w:t>
      </w:r>
    </w:p>
    <w:p w:rsidR="00DA3108" w:rsidRDefault="00DA3108">
      <w:pPr>
        <w:spacing w:line="41" w:lineRule="exact"/>
        <w:rPr>
          <w:sz w:val="24"/>
          <w:szCs w:val="24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превосходная механическая стабильность</w:t>
      </w:r>
    </w:p>
    <w:p w:rsidR="00DA3108" w:rsidRDefault="00DA3108">
      <w:pPr>
        <w:spacing w:line="36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превосходная устойчивость к нагрузкам</w:t>
      </w:r>
    </w:p>
    <w:p w:rsidR="00DA3108" w:rsidRDefault="00DA3108">
      <w:pPr>
        <w:spacing w:line="37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очень хорошее сцепление с металлами</w:t>
      </w:r>
    </w:p>
    <w:p w:rsidR="00DA3108" w:rsidRDefault="00DA3108">
      <w:pPr>
        <w:spacing w:line="35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чрезвычайно высокая водостойкость</w:t>
      </w:r>
    </w:p>
    <w:p w:rsidR="00DA3108" w:rsidRDefault="00DA3108">
      <w:pPr>
        <w:spacing w:line="37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превосходная защита от окисления и коррозии</w:t>
      </w:r>
    </w:p>
    <w:p w:rsidR="00DA3108" w:rsidRDefault="00DA3108">
      <w:pPr>
        <w:spacing w:line="35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не содержит свинец или другие тяжелые металлы, битума и растворителей</w:t>
      </w:r>
    </w:p>
    <w:p w:rsidR="00DA3108" w:rsidRDefault="00DA3108">
      <w:pPr>
        <w:spacing w:line="37" w:lineRule="exact"/>
        <w:rPr>
          <w:rFonts w:ascii="Wingdings" w:eastAsia="Wingdings" w:hAnsi="Wingdings" w:cs="Wingdings"/>
          <w:color w:val="404040"/>
          <w:sz w:val="20"/>
          <w:szCs w:val="20"/>
        </w:rPr>
      </w:pPr>
    </w:p>
    <w:p w:rsidR="00DA3108" w:rsidRDefault="004829DF">
      <w:pPr>
        <w:numPr>
          <w:ilvl w:val="0"/>
          <w:numId w:val="1"/>
        </w:numPr>
        <w:tabs>
          <w:tab w:val="left" w:pos="780"/>
        </w:tabs>
        <w:ind w:left="780" w:hanging="363"/>
        <w:rPr>
          <w:rFonts w:ascii="Wingdings" w:eastAsia="Wingdings" w:hAnsi="Wingdings" w:cs="Wingdings"/>
          <w:color w:val="404040"/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минимальный расход благодаря образованию высокоэффективных смазочных пленок</w:t>
      </w:r>
    </w:p>
    <w:p w:rsidR="00DA3108" w:rsidRDefault="00DA3108">
      <w:pPr>
        <w:spacing w:line="195" w:lineRule="exact"/>
        <w:rPr>
          <w:sz w:val="24"/>
          <w:szCs w:val="24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ЭКСПЛУАТАЦИОННЫЕ СВОЙСТВА</w:t>
      </w:r>
    </w:p>
    <w:p w:rsidR="00DA3108" w:rsidRDefault="00DA3108">
      <w:pPr>
        <w:spacing w:line="233" w:lineRule="exact"/>
        <w:rPr>
          <w:sz w:val="24"/>
          <w:szCs w:val="24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18"/>
          <w:szCs w:val="18"/>
        </w:rPr>
        <w:t>СООТВЕТСТВУЕТ МЕЖДУНАРОДНЫМ СТАНДАРТАМ ISO 6743-9: L-XCDEB 2</w:t>
      </w:r>
    </w:p>
    <w:p w:rsidR="00DA3108" w:rsidRDefault="00DA3108">
      <w:pPr>
        <w:spacing w:line="240" w:lineRule="exact"/>
        <w:rPr>
          <w:sz w:val="24"/>
          <w:szCs w:val="24"/>
        </w:rPr>
      </w:pPr>
    </w:p>
    <w:p w:rsidR="00DA3108" w:rsidRDefault="004829DF">
      <w:pPr>
        <w:spacing w:line="275" w:lineRule="auto"/>
        <w:ind w:left="340" w:right="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Пластичная смазка </w:t>
      </w:r>
      <w:r w:rsidRPr="004829DF">
        <w:rPr>
          <w:rFonts w:ascii="Century Gothic" w:eastAsia="Century Gothic" w:hAnsi="Century Gothic" w:cs="Century Gothic"/>
          <w:color w:val="404040"/>
          <w:sz w:val="20"/>
          <w:szCs w:val="20"/>
        </w:rPr>
        <w:t>MOBI SUPER PROFESSIONAL</w:t>
      </w:r>
      <w:r w:rsidR="002E2681"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разработана с учетом повышенных требований к смазочным материалам спецификаций Национального института пластичных смазок (NLGI). Эта спецификации касаются увеличенных интервалов между обслуживанием точек смазывания в автомобильных шасси, колесных подшипников и дисковых тормозов, применяемых в грузовых и легковых автомобилях, фургонах и легких грузовиках.</w:t>
      </w:r>
    </w:p>
    <w:p w:rsidR="00DA3108" w:rsidRDefault="00DA3108">
      <w:pPr>
        <w:spacing w:line="206" w:lineRule="exact"/>
        <w:rPr>
          <w:sz w:val="24"/>
          <w:szCs w:val="24"/>
        </w:rPr>
      </w:pPr>
    </w:p>
    <w:p w:rsidR="00DA3108" w:rsidRDefault="004829DF">
      <w:pPr>
        <w:spacing w:line="274" w:lineRule="auto"/>
        <w:ind w:left="340" w:right="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Смазка </w:t>
      </w:r>
      <w:r w:rsidRPr="004829DF">
        <w:rPr>
          <w:rFonts w:ascii="Century Gothic" w:eastAsia="Century Gothic" w:hAnsi="Century Gothic" w:cs="Century Gothic"/>
          <w:color w:val="404040"/>
          <w:sz w:val="20"/>
          <w:szCs w:val="20"/>
        </w:rPr>
        <w:t>MOBI SUPER PROFESSIONAL</w:t>
      </w:r>
      <w:r w:rsidR="002E2681">
        <w:rPr>
          <w:rFonts w:ascii="Century Gothic" w:eastAsia="Century Gothic" w:hAnsi="Century Gothic" w:cs="Century Gothic"/>
          <w:color w:val="4040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20"/>
          <w:szCs w:val="20"/>
        </w:rPr>
        <w:t>производится из высококачественных минеральных базовых масел и алюминиевого комплекса, содержит высокоэффективный пакет присадок и имеет чрезвычайно высокую водостойкость.</w:t>
      </w:r>
    </w:p>
    <w:p w:rsidR="00DA3108" w:rsidRDefault="00DA3108">
      <w:pPr>
        <w:spacing w:line="200" w:lineRule="exact"/>
        <w:rPr>
          <w:sz w:val="24"/>
          <w:szCs w:val="24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Типичные физико-химические характеристики</w:t>
      </w:r>
    </w:p>
    <w:p w:rsidR="00DA3108" w:rsidRDefault="00DA3108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00"/>
        <w:gridCol w:w="4520"/>
        <w:gridCol w:w="120"/>
        <w:gridCol w:w="100"/>
        <w:gridCol w:w="1500"/>
        <w:gridCol w:w="140"/>
        <w:gridCol w:w="2000"/>
        <w:gridCol w:w="2020"/>
        <w:gridCol w:w="30"/>
      </w:tblGrid>
      <w:tr w:rsidR="00DA3108">
        <w:trPr>
          <w:trHeight w:val="20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vMerge w:val="restart"/>
            <w:shd w:val="clear" w:color="auto" w:fill="808080"/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Показатель</w:t>
            </w:r>
          </w:p>
        </w:tc>
        <w:tc>
          <w:tcPr>
            <w:tcW w:w="120" w:type="dxa"/>
            <w:tcBorders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Merge w:val="restart"/>
            <w:shd w:val="clear" w:color="auto" w:fill="808080"/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Метод</w:t>
            </w:r>
          </w:p>
        </w:tc>
        <w:tc>
          <w:tcPr>
            <w:tcW w:w="140" w:type="dxa"/>
            <w:tcBorders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3108">
        <w:trPr>
          <w:trHeight w:val="337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808080"/>
              <w:right w:val="single" w:sz="8" w:space="0" w:color="B8CCE4"/>
            </w:tcBorders>
            <w:shd w:val="clear" w:color="auto" w:fill="808080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B8CCE4"/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Класс консистенции NLGI</w:t>
            </w:r>
          </w:p>
        </w:tc>
        <w:tc>
          <w:tcPr>
            <w:tcW w:w="100" w:type="dxa"/>
            <w:tcBorders>
              <w:top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B8CCE4"/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DIN 51 818</w:t>
            </w:r>
          </w:p>
        </w:tc>
        <w:tc>
          <w:tcPr>
            <w:tcW w:w="2000" w:type="dxa"/>
            <w:tcBorders>
              <w:top w:val="single" w:sz="8" w:space="0" w:color="B8CCE4"/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89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8" w:space="0" w:color="B8CCE4"/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6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Цвет смазки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Визуально</w:t>
            </w:r>
          </w:p>
        </w:tc>
        <w:tc>
          <w:tcPr>
            <w:tcW w:w="402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Коричневый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6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Тип базового масла</w:t>
            </w:r>
          </w:p>
        </w:tc>
        <w:tc>
          <w:tcPr>
            <w:tcW w:w="1600" w:type="dxa"/>
            <w:gridSpan w:val="2"/>
            <w:vAlign w:val="bottom"/>
          </w:tcPr>
          <w:p w:rsidR="00DA3108" w:rsidRDefault="004829D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87"/>
                <w:sz w:val="20"/>
                <w:szCs w:val="20"/>
              </w:rPr>
              <w:t>Минеральное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Минеральное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Вязкость базового масла при 40</w:t>
            </w:r>
            <w:proofErr w:type="gramStart"/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ºС</w:t>
            </w:r>
            <w:proofErr w:type="gramEnd"/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, мм2/с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DIN 51562-1</w:t>
            </w: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6"/>
                <w:sz w:val="20"/>
                <w:szCs w:val="20"/>
              </w:rPr>
              <w:t>220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6"/>
                <w:sz w:val="20"/>
                <w:szCs w:val="20"/>
              </w:rPr>
              <w:t>220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Загуститель</w:t>
            </w:r>
          </w:p>
        </w:tc>
        <w:tc>
          <w:tcPr>
            <w:tcW w:w="1600" w:type="dxa"/>
            <w:gridSpan w:val="2"/>
            <w:vAlign w:val="bottom"/>
          </w:tcPr>
          <w:p w:rsidR="00DA3108" w:rsidRDefault="004829D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Алюминиевый комплекс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6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Диапазон рабочих температур, º</w:t>
            </w:r>
            <w:proofErr w:type="gramStart"/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00" w:type="dxa"/>
            <w:gridSpan w:val="2"/>
            <w:vAlign w:val="bottom"/>
          </w:tcPr>
          <w:p w:rsidR="00DA3108" w:rsidRDefault="004829DF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-30..+140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-30..+140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6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Классификация смазок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DIN 51502</w:t>
            </w: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6"/>
                <w:sz w:val="20"/>
                <w:szCs w:val="20"/>
              </w:rPr>
              <w:t>KP1N-30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6"/>
                <w:sz w:val="20"/>
                <w:szCs w:val="20"/>
              </w:rPr>
              <w:t>KP2N-30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Пенетрация 0,1 мм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DIN 51818</w:t>
            </w: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310-340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8"/>
                <w:sz w:val="20"/>
                <w:szCs w:val="20"/>
              </w:rPr>
              <w:t>265-295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4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Вымывание водой, потери при 79</w:t>
            </w:r>
            <w:proofErr w:type="gramStart"/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 xml:space="preserve"> °С</w:t>
            </w:r>
            <w:proofErr w:type="gramEnd"/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, масс.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ASTM D 1264</w:t>
            </w: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&gt;3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4"/>
                <w:sz w:val="20"/>
                <w:szCs w:val="20"/>
              </w:rPr>
              <w:t>&gt;3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6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Температура каплепадения, °</w:t>
            </w:r>
            <w:proofErr w:type="gramStart"/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DIN ISO 2176</w:t>
            </w: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6"/>
                <w:sz w:val="20"/>
                <w:szCs w:val="20"/>
              </w:rPr>
              <w:t>220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6"/>
                <w:sz w:val="20"/>
                <w:szCs w:val="20"/>
              </w:rPr>
              <w:t>220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286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Нагрузка сваривания, H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0"/>
                <w:szCs w:val="20"/>
              </w:rPr>
              <w:t>DIN 51350</w:t>
            </w:r>
          </w:p>
        </w:tc>
        <w:tc>
          <w:tcPr>
            <w:tcW w:w="200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9"/>
                <w:sz w:val="20"/>
                <w:szCs w:val="20"/>
              </w:rPr>
              <w:t>3150</w:t>
            </w:r>
          </w:p>
        </w:tc>
        <w:tc>
          <w:tcPr>
            <w:tcW w:w="2020" w:type="dxa"/>
            <w:tcBorders>
              <w:right w:val="single" w:sz="8" w:space="0" w:color="B8CCE4"/>
            </w:tcBorders>
            <w:vAlign w:val="bottom"/>
          </w:tcPr>
          <w:p w:rsidR="00DA3108" w:rsidRDefault="004829DF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04040"/>
                <w:w w:val="99"/>
                <w:sz w:val="20"/>
                <w:szCs w:val="20"/>
              </w:rPr>
              <w:t>3150</w:t>
            </w: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"/>
        </w:trPr>
        <w:tc>
          <w:tcPr>
            <w:tcW w:w="360" w:type="dxa"/>
            <w:tcBorders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B8CCE4"/>
              <w:right w:val="single" w:sz="8" w:space="0" w:color="B8CCE4"/>
            </w:tcBorders>
            <w:vAlign w:val="bottom"/>
          </w:tcPr>
          <w:p w:rsidR="00DA3108" w:rsidRDefault="00DA310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510"/>
        </w:trPr>
        <w:tc>
          <w:tcPr>
            <w:tcW w:w="5100" w:type="dxa"/>
            <w:gridSpan w:val="4"/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Sitka Banner" w:eastAsia="Sitka Banner" w:hAnsi="Sitka Banner" w:cs="Sitka Banner"/>
                <w:color w:val="4A442A"/>
                <w:sz w:val="10"/>
                <w:szCs w:val="10"/>
              </w:rPr>
              <w:t>Значения приведенных показателей являются типичными для выпускаемой в настоящее время продукции.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125"/>
        </w:trPr>
        <w:tc>
          <w:tcPr>
            <w:tcW w:w="5100" w:type="dxa"/>
            <w:gridSpan w:val="4"/>
            <w:vAlign w:val="bottom"/>
          </w:tcPr>
          <w:p w:rsidR="00DA3108" w:rsidRDefault="004829DF">
            <w:pPr>
              <w:spacing w:line="125" w:lineRule="exact"/>
              <w:rPr>
                <w:sz w:val="20"/>
                <w:szCs w:val="20"/>
              </w:rPr>
            </w:pPr>
            <w:r>
              <w:rPr>
                <w:rFonts w:ascii="Sitka Banner" w:eastAsia="Sitka Banner" w:hAnsi="Sitka Banner" w:cs="Sitka Banner"/>
                <w:color w:val="4A442A"/>
                <w:sz w:val="10"/>
                <w:szCs w:val="10"/>
              </w:rPr>
              <w:t>В дальнейшем они могут изменяться в соответствии с требованиями спецификаций производителя.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DA3108" w:rsidRDefault="00DA310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A3108" w:rsidRDefault="00DA3108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Align w:val="bottom"/>
          </w:tcPr>
          <w:p w:rsidR="00DA3108" w:rsidRDefault="00DA3108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DA3108" w:rsidRDefault="00DA310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  <w:tr w:rsidR="00DA3108">
        <w:trPr>
          <w:trHeight w:val="420"/>
        </w:trPr>
        <w:tc>
          <w:tcPr>
            <w:tcW w:w="5100" w:type="dxa"/>
            <w:gridSpan w:val="4"/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Sitka Banner" w:eastAsia="Sitka Banner" w:hAnsi="Sitka Banner" w:cs="Sitka Banner"/>
                <w:color w:val="0070C0"/>
                <w:sz w:val="16"/>
                <w:szCs w:val="16"/>
              </w:rPr>
              <w:t xml:space="preserve">Техническое описание </w:t>
            </w:r>
            <w:r w:rsidRPr="004829DF">
              <w:rPr>
                <w:rFonts w:ascii="Sitka Banner" w:eastAsia="Sitka Banner" w:hAnsi="Sitka Banner" w:cs="Sitka Banner"/>
                <w:color w:val="0070C0"/>
                <w:sz w:val="16"/>
                <w:szCs w:val="16"/>
              </w:rPr>
              <w:t>MOBI SUPER PROFESSIONAL</w:t>
            </w:r>
          </w:p>
        </w:tc>
        <w:tc>
          <w:tcPr>
            <w:tcW w:w="1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A3108" w:rsidRDefault="004829DF">
            <w:pPr>
              <w:ind w:right="662"/>
              <w:jc w:val="right"/>
              <w:rPr>
                <w:sz w:val="20"/>
                <w:szCs w:val="20"/>
              </w:rPr>
            </w:pPr>
            <w:r>
              <w:rPr>
                <w:rFonts w:ascii="Sitka Banner" w:eastAsia="Sitka Banner" w:hAnsi="Sitka Banner" w:cs="Sitka Banner"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2020" w:type="dxa"/>
            <w:vAlign w:val="bottom"/>
          </w:tcPr>
          <w:p w:rsidR="00DA3108" w:rsidRDefault="00DA310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A3108" w:rsidRDefault="00DA3108">
            <w:pPr>
              <w:rPr>
                <w:sz w:val="1"/>
                <w:szCs w:val="1"/>
              </w:rPr>
            </w:pPr>
          </w:p>
        </w:tc>
      </w:tr>
    </w:tbl>
    <w:p w:rsidR="00DA3108" w:rsidRDefault="00DA3108">
      <w:pPr>
        <w:sectPr w:rsidR="00DA3108">
          <w:pgSz w:w="11900" w:h="16922"/>
          <w:pgMar w:top="484" w:right="666" w:bottom="0" w:left="380" w:header="0" w:footer="0" w:gutter="0"/>
          <w:cols w:space="720" w:equalWidth="0">
            <w:col w:w="10860"/>
          </w:cols>
        </w:sectPr>
      </w:pPr>
    </w:p>
    <w:p w:rsidR="00DA3108" w:rsidRDefault="00110C75">
      <w:pPr>
        <w:spacing w:line="84" w:lineRule="exact"/>
        <w:rPr>
          <w:sz w:val="20"/>
          <w:szCs w:val="20"/>
        </w:rPr>
      </w:pPr>
      <w:r>
        <w:rPr>
          <w:rFonts w:ascii="Verdana" w:eastAsia="Verdana" w:hAnsi="Verdana" w:cs="Verdana"/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692150" cy="692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108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108" w:rsidRDefault="004829DF">
      <w:pPr>
        <w:ind w:left="4420"/>
        <w:rPr>
          <w:sz w:val="20"/>
          <w:szCs w:val="20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 xml:space="preserve">ВОДОСТОЙКАЯ </w:t>
      </w:r>
      <w:r w:rsidRPr="004829DF">
        <w:rPr>
          <w:rFonts w:ascii="Verdana" w:eastAsia="Verdana" w:hAnsi="Verdana" w:cs="Verdana"/>
          <w:color w:val="0070C0"/>
          <w:sz w:val="32"/>
          <w:szCs w:val="32"/>
        </w:rPr>
        <w:t xml:space="preserve">MOBI SUPER </w:t>
      </w:r>
      <w:proofErr w:type="gramStart"/>
      <w:r w:rsidRPr="004829DF">
        <w:rPr>
          <w:rFonts w:ascii="Verdana" w:eastAsia="Verdana" w:hAnsi="Verdana" w:cs="Verdana"/>
          <w:color w:val="0070C0"/>
          <w:sz w:val="32"/>
          <w:szCs w:val="32"/>
        </w:rPr>
        <w:t>PROFESSIONAL</w:t>
      </w:r>
      <w:proofErr w:type="gramEnd"/>
      <w:r>
        <w:rPr>
          <w:rFonts w:ascii="Verdana" w:eastAsia="Verdana" w:hAnsi="Verdana" w:cs="Verdana"/>
          <w:color w:val="0070C0"/>
          <w:sz w:val="24"/>
          <w:szCs w:val="24"/>
        </w:rPr>
        <w:t>АВТОМОБИЛЬНАЯ СМАЗКА</w:t>
      </w: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76" w:lineRule="exact"/>
        <w:rPr>
          <w:sz w:val="20"/>
          <w:szCs w:val="20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НАНЕСЕНИЕ</w:t>
      </w:r>
    </w:p>
    <w:p w:rsidR="00DA3108" w:rsidRDefault="00DA3108">
      <w:pPr>
        <w:spacing w:line="237" w:lineRule="exact"/>
        <w:rPr>
          <w:sz w:val="20"/>
          <w:szCs w:val="20"/>
        </w:rPr>
      </w:pPr>
    </w:p>
    <w:p w:rsidR="00DA3108" w:rsidRDefault="004829DF">
      <w:pPr>
        <w:spacing w:line="272" w:lineRule="auto"/>
        <w:ind w:left="340" w:right="10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42A"/>
          <w:sz w:val="18"/>
          <w:szCs w:val="18"/>
        </w:rPr>
        <w:t>Наносите типичными для пластичных смазок способами: с помощью кисти, смазочного пистолета или автоматического смазочного устройства.</w:t>
      </w:r>
    </w:p>
    <w:p w:rsidR="00DA3108" w:rsidRDefault="00DA3108">
      <w:pPr>
        <w:spacing w:line="208" w:lineRule="exact"/>
        <w:rPr>
          <w:sz w:val="20"/>
          <w:szCs w:val="20"/>
        </w:rPr>
      </w:pPr>
    </w:p>
    <w:p w:rsidR="00DA3108" w:rsidRDefault="004829DF">
      <w:pPr>
        <w:spacing w:line="302" w:lineRule="auto"/>
        <w:ind w:left="340" w:righ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42A"/>
          <w:sz w:val="17"/>
          <w:szCs w:val="17"/>
        </w:rPr>
        <w:t>Примечание. Каждый раз следует работать с предельной осторожностью, чтобы не допустить загрязнения смазки. Эту пластичную смазку следует упаковывать с помощью чистого металлического шпателя.</w:t>
      </w:r>
    </w:p>
    <w:p w:rsidR="00DA3108" w:rsidRDefault="00DA3108">
      <w:pPr>
        <w:spacing w:line="180" w:lineRule="exact"/>
        <w:rPr>
          <w:sz w:val="20"/>
          <w:szCs w:val="20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МЕРЫ БЕЗОПАСНОСТИ ПРИ ИСПОЛЬЗОВАНИИ</w:t>
      </w:r>
    </w:p>
    <w:p w:rsidR="00DA3108" w:rsidRDefault="00DA3108">
      <w:pPr>
        <w:spacing w:line="237" w:lineRule="exact"/>
        <w:rPr>
          <w:sz w:val="20"/>
          <w:szCs w:val="20"/>
        </w:rPr>
      </w:pPr>
    </w:p>
    <w:p w:rsidR="00DA3108" w:rsidRDefault="004829DF">
      <w:pPr>
        <w:spacing w:line="274" w:lineRule="auto"/>
        <w:ind w:left="340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42A"/>
          <w:sz w:val="18"/>
          <w:szCs w:val="18"/>
        </w:rPr>
        <w:t>Продукт не легковоспламеняем и не токсичен. Информация о безопасности продукта, необходимая для его безопасного использования, не прилагается. Перед использованием прочитайте техническое описание, лист безопасности и данные по безопасному использованию на этикетке упаковки, информацию о его физических свойствах и опасности для здоровья.</w:t>
      </w:r>
    </w:p>
    <w:p w:rsidR="00DA3108" w:rsidRDefault="00DA3108">
      <w:pPr>
        <w:spacing w:line="203" w:lineRule="exact"/>
        <w:rPr>
          <w:sz w:val="20"/>
          <w:szCs w:val="20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СРОК ГОДНОСТИ И ХРАНЕНИЕ</w:t>
      </w:r>
    </w:p>
    <w:p w:rsidR="00DA3108" w:rsidRDefault="00DA3108">
      <w:pPr>
        <w:spacing w:line="239" w:lineRule="exact"/>
        <w:rPr>
          <w:sz w:val="20"/>
          <w:szCs w:val="20"/>
        </w:rPr>
      </w:pPr>
    </w:p>
    <w:p w:rsidR="00DA3108" w:rsidRDefault="004829DF">
      <w:pPr>
        <w:spacing w:line="273" w:lineRule="auto"/>
        <w:ind w:left="340"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42A"/>
          <w:sz w:val="18"/>
          <w:szCs w:val="18"/>
        </w:rPr>
        <w:t xml:space="preserve">При хранении при температуре не выше 32°C в оригинальной невскрытой упаковке </w:t>
      </w:r>
      <w:proofErr w:type="gramStart"/>
      <w:r>
        <w:rPr>
          <w:rFonts w:ascii="Century Gothic" w:eastAsia="Century Gothic" w:hAnsi="Century Gothic" w:cs="Century Gothic"/>
          <w:color w:val="4A442A"/>
          <w:sz w:val="18"/>
          <w:szCs w:val="18"/>
        </w:rPr>
        <w:t>пластичная</w:t>
      </w:r>
      <w:proofErr w:type="gramEnd"/>
      <w:r>
        <w:rPr>
          <w:rFonts w:ascii="Century Gothic" w:eastAsia="Century Gothic" w:hAnsi="Century Gothic" w:cs="Century Gothic"/>
          <w:color w:val="4A442A"/>
          <w:sz w:val="18"/>
          <w:szCs w:val="18"/>
        </w:rPr>
        <w:t xml:space="preserve"> смазкаимеет срок хранения 60 месяцев от даты изготовления. Максимальное сохранение эксплуатационных качеств достигается при хранении в прохладном помещении в плотно закрытой таре.</w:t>
      </w:r>
    </w:p>
    <w:p w:rsidR="00DA3108" w:rsidRDefault="00DA3108">
      <w:pPr>
        <w:spacing w:line="203" w:lineRule="exact"/>
        <w:rPr>
          <w:sz w:val="20"/>
          <w:szCs w:val="20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ИНФОРМАЦИЯ О БЕЗОПАСНОСТИ ДЛЯ ЗДОРОВЬЯ</w:t>
      </w:r>
    </w:p>
    <w:p w:rsidR="00DA3108" w:rsidRDefault="00DA3108">
      <w:pPr>
        <w:spacing w:line="237" w:lineRule="exact"/>
        <w:rPr>
          <w:sz w:val="20"/>
          <w:szCs w:val="20"/>
        </w:rPr>
      </w:pPr>
    </w:p>
    <w:p w:rsidR="00DA3108" w:rsidRDefault="004829DF">
      <w:pPr>
        <w:spacing w:line="274" w:lineRule="auto"/>
        <w:ind w:left="340" w:right="7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42A"/>
          <w:sz w:val="18"/>
          <w:szCs w:val="18"/>
        </w:rPr>
        <w:t>Продукция компании ARGO при обычных условиях эксплуатации и соблюдении правил личной гигиены не представляет опасности для здоровья. Для получения более подробной информации посетите наш сайт www.tpgargo.ru или проконсультируйтесь с вашим местным представителем.</w:t>
      </w:r>
    </w:p>
    <w:p w:rsidR="00DA3108" w:rsidRDefault="00DA3108">
      <w:pPr>
        <w:spacing w:line="203" w:lineRule="exact"/>
        <w:rPr>
          <w:sz w:val="20"/>
          <w:szCs w:val="20"/>
        </w:rPr>
      </w:pPr>
    </w:p>
    <w:p w:rsidR="00DA3108" w:rsidRDefault="004829DF">
      <w:pPr>
        <w:ind w:lef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0070C0"/>
          <w:sz w:val="18"/>
          <w:szCs w:val="18"/>
        </w:rPr>
        <w:t>УСЛОВИЯ ОГРАНИЧЕННОЙ ГАРАНТИИ. ВНИМАТЕЛЬНО ПРОЧИТАЙТЕ ЭТОТ РАЗДЕЛ</w:t>
      </w:r>
    </w:p>
    <w:p w:rsidR="00DA3108" w:rsidRDefault="00DA3108">
      <w:pPr>
        <w:spacing w:line="237" w:lineRule="exact"/>
        <w:rPr>
          <w:sz w:val="20"/>
          <w:szCs w:val="20"/>
        </w:rPr>
      </w:pPr>
    </w:p>
    <w:p w:rsidR="00DA3108" w:rsidRDefault="004829DF">
      <w:pPr>
        <w:spacing w:line="275" w:lineRule="auto"/>
        <w:ind w:left="3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42A"/>
          <w:sz w:val="18"/>
          <w:szCs w:val="18"/>
        </w:rPr>
        <w:t>Информация, представленная в этом документе, предложена из честных намерений и является достоверной. Тем не менее, поскольку условия и методы использования нашей продукции находятся вне нашего контроля, эту информацию не следует использовать в качестве замены собственных тестов, призванных подтвердить, что продукция  безопасна, эффективна и полностью удовлетворяет конечным целям применения, для которых она предназначена. Предложения и рекомендации по применению не должны восприниматься как стимул к нарушению какого-либо патента. Компания МОБИ гарантирует только соответствие данного продукта его текущим спецификациям на момент поставки.</w:t>
      </w: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200" w:lineRule="exact"/>
        <w:rPr>
          <w:sz w:val="20"/>
          <w:szCs w:val="20"/>
        </w:rPr>
      </w:pPr>
    </w:p>
    <w:p w:rsidR="00DA3108" w:rsidRDefault="00DA3108">
      <w:pPr>
        <w:spacing w:line="303" w:lineRule="exact"/>
        <w:rPr>
          <w:sz w:val="20"/>
          <w:szCs w:val="20"/>
        </w:rPr>
      </w:pPr>
    </w:p>
    <w:p w:rsidR="00DA3108" w:rsidRDefault="004829DF">
      <w:pPr>
        <w:rPr>
          <w:sz w:val="20"/>
          <w:szCs w:val="20"/>
        </w:rPr>
      </w:pPr>
      <w:r>
        <w:rPr>
          <w:rFonts w:ascii="Sitka Banner" w:eastAsia="Sitka Banner" w:hAnsi="Sitka Banner" w:cs="Sitka Banner"/>
          <w:color w:val="4A442A"/>
          <w:sz w:val="10"/>
          <w:szCs w:val="10"/>
        </w:rPr>
        <w:t>Значения приведенных показателей являются типичными для выпускаемой в настоящее время продукции.</w:t>
      </w:r>
    </w:p>
    <w:p w:rsidR="00DA3108" w:rsidRDefault="004829DF">
      <w:pPr>
        <w:spacing w:line="207" w:lineRule="auto"/>
        <w:rPr>
          <w:sz w:val="20"/>
          <w:szCs w:val="20"/>
        </w:rPr>
      </w:pPr>
      <w:r>
        <w:rPr>
          <w:rFonts w:ascii="Sitka Banner" w:eastAsia="Sitka Banner" w:hAnsi="Sitka Banner" w:cs="Sitka Banner"/>
          <w:color w:val="4A442A"/>
          <w:sz w:val="10"/>
          <w:szCs w:val="10"/>
        </w:rPr>
        <w:t>В дальнейшем они могут изменяться в соответствии с требованиями спецификаций производителя.</w:t>
      </w:r>
    </w:p>
    <w:p w:rsidR="00DA3108" w:rsidRDefault="00DA3108">
      <w:pPr>
        <w:spacing w:line="1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2760"/>
      </w:tblGrid>
      <w:tr w:rsidR="00DA3108">
        <w:trPr>
          <w:trHeight w:val="231"/>
        </w:trPr>
        <w:tc>
          <w:tcPr>
            <w:tcW w:w="5320" w:type="dxa"/>
            <w:vAlign w:val="bottom"/>
          </w:tcPr>
          <w:p w:rsidR="00DA3108" w:rsidRDefault="004829DF">
            <w:pPr>
              <w:rPr>
                <w:sz w:val="20"/>
                <w:szCs w:val="20"/>
              </w:rPr>
            </w:pPr>
            <w:r>
              <w:rPr>
                <w:rFonts w:ascii="Sitka Banner" w:eastAsia="Sitka Banner" w:hAnsi="Sitka Banner" w:cs="Sitka Banner"/>
                <w:color w:val="0070C0"/>
                <w:sz w:val="16"/>
                <w:szCs w:val="16"/>
              </w:rPr>
              <w:t xml:space="preserve">Техническое описание </w:t>
            </w:r>
            <w:r w:rsidRPr="004829DF">
              <w:rPr>
                <w:rFonts w:ascii="Sitka Banner" w:eastAsia="Sitka Banner" w:hAnsi="Sitka Banner" w:cs="Sitka Banner"/>
                <w:color w:val="0070C0"/>
                <w:sz w:val="16"/>
                <w:szCs w:val="16"/>
              </w:rPr>
              <w:t>MOBI SUPER PROFESSIONAL</w:t>
            </w:r>
          </w:p>
        </w:tc>
        <w:tc>
          <w:tcPr>
            <w:tcW w:w="2760" w:type="dxa"/>
            <w:vAlign w:val="bottom"/>
          </w:tcPr>
          <w:p w:rsidR="00DA3108" w:rsidRDefault="004829DF">
            <w:pPr>
              <w:jc w:val="right"/>
              <w:rPr>
                <w:sz w:val="20"/>
                <w:szCs w:val="20"/>
              </w:rPr>
            </w:pPr>
            <w:r>
              <w:rPr>
                <w:rFonts w:ascii="Sitka Banner" w:eastAsia="Sitka Banner" w:hAnsi="Sitka Banner" w:cs="Sitka Banner"/>
                <w:color w:val="0070C0"/>
                <w:sz w:val="16"/>
                <w:szCs w:val="16"/>
              </w:rPr>
              <w:t>2019</w:t>
            </w:r>
          </w:p>
        </w:tc>
      </w:tr>
    </w:tbl>
    <w:p w:rsidR="00DA3108" w:rsidRDefault="00DA3108">
      <w:pPr>
        <w:spacing w:line="1" w:lineRule="exact"/>
        <w:rPr>
          <w:sz w:val="20"/>
          <w:szCs w:val="20"/>
        </w:rPr>
      </w:pPr>
    </w:p>
    <w:sectPr w:rsidR="00DA3108" w:rsidSect="006913A9">
      <w:pgSz w:w="11900" w:h="16922"/>
      <w:pgMar w:top="484" w:right="726" w:bottom="0" w:left="38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8D2DCAE"/>
    <w:lvl w:ilvl="0" w:tplc="8E60836C">
      <w:start w:val="1"/>
      <w:numFmt w:val="bullet"/>
      <w:lvlText w:val=""/>
      <w:lvlJc w:val="left"/>
    </w:lvl>
    <w:lvl w:ilvl="1" w:tplc="5204CB92">
      <w:numFmt w:val="decimal"/>
      <w:lvlText w:val=""/>
      <w:lvlJc w:val="left"/>
    </w:lvl>
    <w:lvl w:ilvl="2" w:tplc="3F66829A">
      <w:numFmt w:val="decimal"/>
      <w:lvlText w:val=""/>
      <w:lvlJc w:val="left"/>
    </w:lvl>
    <w:lvl w:ilvl="3" w:tplc="DE087134">
      <w:numFmt w:val="decimal"/>
      <w:lvlText w:val=""/>
      <w:lvlJc w:val="left"/>
    </w:lvl>
    <w:lvl w:ilvl="4" w:tplc="48AA1206">
      <w:numFmt w:val="decimal"/>
      <w:lvlText w:val=""/>
      <w:lvlJc w:val="left"/>
    </w:lvl>
    <w:lvl w:ilvl="5" w:tplc="AC62B36E">
      <w:numFmt w:val="decimal"/>
      <w:lvlText w:val=""/>
      <w:lvlJc w:val="left"/>
    </w:lvl>
    <w:lvl w:ilvl="6" w:tplc="2DD23EF4">
      <w:numFmt w:val="decimal"/>
      <w:lvlText w:val=""/>
      <w:lvlJc w:val="left"/>
    </w:lvl>
    <w:lvl w:ilvl="7" w:tplc="8EF00DB4">
      <w:numFmt w:val="decimal"/>
      <w:lvlText w:val=""/>
      <w:lvlJc w:val="left"/>
    </w:lvl>
    <w:lvl w:ilvl="8" w:tplc="2834D1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A3108"/>
    <w:rsid w:val="00110C75"/>
    <w:rsid w:val="002E2681"/>
    <w:rsid w:val="004829DF"/>
    <w:rsid w:val="006913A9"/>
    <w:rsid w:val="00DA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женясуперойл</cp:lastModifiedBy>
  <cp:revision>2</cp:revision>
  <dcterms:created xsi:type="dcterms:W3CDTF">2019-12-18T09:13:00Z</dcterms:created>
  <dcterms:modified xsi:type="dcterms:W3CDTF">2019-12-18T09:13:00Z</dcterms:modified>
</cp:coreProperties>
</file>